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F11F05" w:rsidTr="00F11F05">
        <w:tc>
          <w:tcPr>
            <w:tcW w:w="6588" w:type="dxa"/>
          </w:tcPr>
          <w:p w:rsidR="00F11F05" w:rsidRPr="001272B3" w:rsidRDefault="00F11F05" w:rsidP="00F11F05">
            <w:pPr>
              <w:jc w:val="center"/>
              <w:rPr>
                <w:b/>
                <w:sz w:val="28"/>
              </w:rPr>
            </w:pPr>
            <w:r w:rsidRPr="001272B3">
              <w:rPr>
                <w:b/>
                <w:sz w:val="28"/>
              </w:rPr>
              <w:t>MYP Grade Boundaries</w:t>
            </w:r>
          </w:p>
          <w:tbl>
            <w:tblPr>
              <w:tblStyle w:val="TableGrid"/>
              <w:tblW w:w="0" w:type="auto"/>
              <w:tblLook w:val="04A0"/>
            </w:tblPr>
            <w:tblGrid>
              <w:gridCol w:w="805"/>
              <w:gridCol w:w="1182"/>
              <w:gridCol w:w="4140"/>
            </w:tblGrid>
            <w:tr w:rsidR="00F11F05" w:rsidTr="00F11F05">
              <w:tc>
                <w:tcPr>
                  <w:tcW w:w="805" w:type="dxa"/>
                </w:tcPr>
                <w:p w:rsidR="00F11F05" w:rsidRPr="001272B3" w:rsidRDefault="00F11F05" w:rsidP="00F11F05">
                  <w:pPr>
                    <w:jc w:val="center"/>
                    <w:rPr>
                      <w:b/>
                    </w:rPr>
                  </w:pPr>
                  <w:r w:rsidRPr="001272B3">
                    <w:rPr>
                      <w:b/>
                    </w:rPr>
                    <w:t>Grade</w:t>
                  </w:r>
                </w:p>
              </w:tc>
              <w:tc>
                <w:tcPr>
                  <w:tcW w:w="1170" w:type="dxa"/>
                </w:tcPr>
                <w:p w:rsidR="00F11F05" w:rsidRPr="001272B3" w:rsidRDefault="00F11F05" w:rsidP="00F11F05">
                  <w:pPr>
                    <w:jc w:val="center"/>
                    <w:rPr>
                      <w:b/>
                    </w:rPr>
                  </w:pPr>
                  <w:r w:rsidRPr="001272B3">
                    <w:rPr>
                      <w:b/>
                    </w:rPr>
                    <w:t>Boundary Guidelines</w:t>
                  </w:r>
                </w:p>
              </w:tc>
              <w:tc>
                <w:tcPr>
                  <w:tcW w:w="4140" w:type="dxa"/>
                </w:tcPr>
                <w:p w:rsidR="00F11F05" w:rsidRPr="001272B3" w:rsidRDefault="00F11F05" w:rsidP="00F11F05">
                  <w:pPr>
                    <w:jc w:val="center"/>
                    <w:rPr>
                      <w:b/>
                    </w:rPr>
                  </w:pPr>
                  <w:r w:rsidRPr="001272B3">
                    <w:rPr>
                      <w:b/>
                    </w:rPr>
                    <w:t>Descriptor</w:t>
                  </w:r>
                </w:p>
              </w:tc>
            </w:tr>
            <w:tr w:rsidR="00F11F05" w:rsidTr="00F11F05">
              <w:tc>
                <w:tcPr>
                  <w:tcW w:w="805" w:type="dxa"/>
                </w:tcPr>
                <w:p w:rsidR="00F11F05" w:rsidRPr="001272B3" w:rsidRDefault="00F11F05" w:rsidP="001272B3">
                  <w:pPr>
                    <w:jc w:val="center"/>
                    <w:rPr>
                      <w:sz w:val="24"/>
                    </w:rPr>
                  </w:pPr>
                  <w:r w:rsidRPr="001272B3">
                    <w:rPr>
                      <w:sz w:val="24"/>
                    </w:rPr>
                    <w:t>1</w:t>
                  </w:r>
                </w:p>
              </w:tc>
              <w:tc>
                <w:tcPr>
                  <w:tcW w:w="1170" w:type="dxa"/>
                </w:tcPr>
                <w:p w:rsidR="00F11F05" w:rsidRPr="001272B3" w:rsidRDefault="00F11F05" w:rsidP="001272B3">
                  <w:pPr>
                    <w:jc w:val="center"/>
                    <w:rPr>
                      <w:sz w:val="24"/>
                    </w:rPr>
                  </w:pPr>
                  <w:r w:rsidRPr="001272B3">
                    <w:rPr>
                      <w:sz w:val="24"/>
                    </w:rPr>
                    <w:t>1-5</w:t>
                  </w:r>
                </w:p>
              </w:tc>
              <w:tc>
                <w:tcPr>
                  <w:tcW w:w="4140" w:type="dxa"/>
                </w:tcPr>
                <w:p w:rsidR="00F11F05" w:rsidRPr="001272B3" w:rsidRDefault="00FE44A0">
                  <w:pPr>
                    <w:rPr>
                      <w:sz w:val="16"/>
                    </w:rPr>
                  </w:pPr>
                  <w:r w:rsidRPr="001272B3">
                    <w:rPr>
                      <w:sz w:val="16"/>
                    </w:rPr>
                    <w:t>Produces work of very limited quality. Conveys many significant misunderstandings or lacks understanding of most concepts and contexts. Very rarely demonstrates critical or creative thinking. Very inflexible, rarely using knowledge or skills.</w:t>
                  </w:r>
                </w:p>
              </w:tc>
            </w:tr>
            <w:tr w:rsidR="00F11F05" w:rsidTr="00F11F05">
              <w:tc>
                <w:tcPr>
                  <w:tcW w:w="805" w:type="dxa"/>
                </w:tcPr>
                <w:p w:rsidR="00F11F05" w:rsidRPr="001272B3" w:rsidRDefault="00F11F05" w:rsidP="001272B3">
                  <w:pPr>
                    <w:jc w:val="center"/>
                    <w:rPr>
                      <w:sz w:val="24"/>
                    </w:rPr>
                  </w:pPr>
                  <w:r w:rsidRPr="001272B3">
                    <w:rPr>
                      <w:sz w:val="24"/>
                    </w:rPr>
                    <w:t>2</w:t>
                  </w:r>
                </w:p>
              </w:tc>
              <w:tc>
                <w:tcPr>
                  <w:tcW w:w="1170" w:type="dxa"/>
                </w:tcPr>
                <w:p w:rsidR="00F11F05" w:rsidRPr="001272B3" w:rsidRDefault="00F11F05" w:rsidP="001272B3">
                  <w:pPr>
                    <w:jc w:val="center"/>
                    <w:rPr>
                      <w:sz w:val="24"/>
                    </w:rPr>
                  </w:pPr>
                  <w:r w:rsidRPr="001272B3">
                    <w:rPr>
                      <w:sz w:val="24"/>
                    </w:rPr>
                    <w:t>6-9</w:t>
                  </w:r>
                </w:p>
              </w:tc>
              <w:tc>
                <w:tcPr>
                  <w:tcW w:w="4140" w:type="dxa"/>
                </w:tcPr>
                <w:p w:rsidR="00F11F05" w:rsidRPr="001272B3" w:rsidRDefault="00FE44A0">
                  <w:pPr>
                    <w:rPr>
                      <w:sz w:val="16"/>
                    </w:rPr>
                  </w:pPr>
                  <w:r w:rsidRPr="001272B3">
                    <w:rPr>
                      <w:sz w:val="16"/>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F11F05" w:rsidTr="00F11F05">
              <w:tc>
                <w:tcPr>
                  <w:tcW w:w="805" w:type="dxa"/>
                </w:tcPr>
                <w:p w:rsidR="00F11F05" w:rsidRPr="001272B3" w:rsidRDefault="00F11F05" w:rsidP="001272B3">
                  <w:pPr>
                    <w:jc w:val="center"/>
                    <w:rPr>
                      <w:sz w:val="24"/>
                    </w:rPr>
                  </w:pPr>
                  <w:r w:rsidRPr="001272B3">
                    <w:rPr>
                      <w:sz w:val="24"/>
                    </w:rPr>
                    <w:t>3</w:t>
                  </w:r>
                </w:p>
              </w:tc>
              <w:tc>
                <w:tcPr>
                  <w:tcW w:w="1170" w:type="dxa"/>
                </w:tcPr>
                <w:p w:rsidR="00F11F05" w:rsidRPr="001272B3" w:rsidRDefault="00F11F05" w:rsidP="001272B3">
                  <w:pPr>
                    <w:jc w:val="center"/>
                    <w:rPr>
                      <w:sz w:val="24"/>
                    </w:rPr>
                  </w:pPr>
                  <w:r w:rsidRPr="001272B3">
                    <w:rPr>
                      <w:sz w:val="24"/>
                    </w:rPr>
                    <w:t>10-14</w:t>
                  </w:r>
                </w:p>
              </w:tc>
              <w:tc>
                <w:tcPr>
                  <w:tcW w:w="4140" w:type="dxa"/>
                </w:tcPr>
                <w:p w:rsidR="00F11F05" w:rsidRPr="001272B3" w:rsidRDefault="00FE44A0">
                  <w:pPr>
                    <w:rPr>
                      <w:sz w:val="16"/>
                    </w:rPr>
                  </w:pPr>
                  <w:r w:rsidRPr="001272B3">
                    <w:rPr>
                      <w:sz w:val="16"/>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F11F05" w:rsidTr="00F11F05">
              <w:tc>
                <w:tcPr>
                  <w:tcW w:w="805" w:type="dxa"/>
                </w:tcPr>
                <w:p w:rsidR="00F11F05" w:rsidRPr="001272B3" w:rsidRDefault="00F11F05" w:rsidP="001272B3">
                  <w:pPr>
                    <w:jc w:val="center"/>
                    <w:rPr>
                      <w:sz w:val="24"/>
                    </w:rPr>
                  </w:pPr>
                  <w:r w:rsidRPr="001272B3">
                    <w:rPr>
                      <w:sz w:val="24"/>
                    </w:rPr>
                    <w:t>4</w:t>
                  </w:r>
                </w:p>
              </w:tc>
              <w:tc>
                <w:tcPr>
                  <w:tcW w:w="1170" w:type="dxa"/>
                </w:tcPr>
                <w:p w:rsidR="00F11F05" w:rsidRPr="001272B3" w:rsidRDefault="00F11F05" w:rsidP="001272B3">
                  <w:pPr>
                    <w:jc w:val="center"/>
                    <w:rPr>
                      <w:sz w:val="24"/>
                    </w:rPr>
                  </w:pPr>
                  <w:r w:rsidRPr="001272B3">
                    <w:rPr>
                      <w:sz w:val="24"/>
                    </w:rPr>
                    <w:t>15-18</w:t>
                  </w:r>
                </w:p>
              </w:tc>
              <w:tc>
                <w:tcPr>
                  <w:tcW w:w="4140" w:type="dxa"/>
                </w:tcPr>
                <w:p w:rsidR="00F11F05" w:rsidRPr="001272B3" w:rsidRDefault="00FE44A0" w:rsidP="00FE44A0">
                  <w:pPr>
                    <w:rPr>
                      <w:sz w:val="16"/>
                    </w:rPr>
                  </w:pPr>
                  <w:r w:rsidRPr="001272B3">
                    <w:rPr>
                      <w:sz w:val="16"/>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FE44A0" w:rsidTr="00F11F05">
              <w:tc>
                <w:tcPr>
                  <w:tcW w:w="805" w:type="dxa"/>
                </w:tcPr>
                <w:p w:rsidR="00FE44A0" w:rsidRPr="001272B3" w:rsidRDefault="00FE44A0" w:rsidP="001272B3">
                  <w:pPr>
                    <w:jc w:val="center"/>
                    <w:rPr>
                      <w:sz w:val="24"/>
                    </w:rPr>
                  </w:pPr>
                  <w:r w:rsidRPr="001272B3">
                    <w:rPr>
                      <w:sz w:val="24"/>
                    </w:rPr>
                    <w:t>5</w:t>
                  </w:r>
                </w:p>
              </w:tc>
              <w:tc>
                <w:tcPr>
                  <w:tcW w:w="1170" w:type="dxa"/>
                </w:tcPr>
                <w:p w:rsidR="00FE44A0" w:rsidRPr="001272B3" w:rsidRDefault="00FE44A0" w:rsidP="001272B3">
                  <w:pPr>
                    <w:jc w:val="center"/>
                    <w:rPr>
                      <w:sz w:val="24"/>
                    </w:rPr>
                  </w:pPr>
                  <w:r w:rsidRPr="001272B3">
                    <w:rPr>
                      <w:sz w:val="24"/>
                    </w:rPr>
                    <w:t>19-23</w:t>
                  </w:r>
                </w:p>
              </w:tc>
              <w:tc>
                <w:tcPr>
                  <w:tcW w:w="4140" w:type="dxa"/>
                </w:tcPr>
                <w:p w:rsidR="00FE44A0" w:rsidRPr="001272B3" w:rsidRDefault="00FE44A0" w:rsidP="00FE44A0">
                  <w:pPr>
                    <w:rPr>
                      <w:sz w:val="16"/>
                    </w:rPr>
                  </w:pPr>
                  <w:r w:rsidRPr="001272B3">
                    <w:rPr>
                      <w:sz w:val="16"/>
                    </w:rPr>
                    <w:t xml:space="preserve">Produces generally high-quality work. Communicates secure understanding of concepts and contexts. Demonstrates critical and creative thinking, sometimes with sophistication. Uses knowledge and skills in familiar classroom and real-world situations and, with some support, some unfamiliar real-world situations. </w:t>
                  </w:r>
                </w:p>
              </w:tc>
            </w:tr>
            <w:tr w:rsidR="00FE44A0" w:rsidTr="00F11F05">
              <w:tc>
                <w:tcPr>
                  <w:tcW w:w="805" w:type="dxa"/>
                </w:tcPr>
                <w:p w:rsidR="00FE44A0" w:rsidRPr="001272B3" w:rsidRDefault="00FE44A0" w:rsidP="001272B3">
                  <w:pPr>
                    <w:jc w:val="center"/>
                    <w:rPr>
                      <w:sz w:val="24"/>
                    </w:rPr>
                  </w:pPr>
                  <w:r w:rsidRPr="001272B3">
                    <w:rPr>
                      <w:sz w:val="24"/>
                    </w:rPr>
                    <w:t>6</w:t>
                  </w:r>
                </w:p>
              </w:tc>
              <w:tc>
                <w:tcPr>
                  <w:tcW w:w="1170" w:type="dxa"/>
                </w:tcPr>
                <w:p w:rsidR="00FE44A0" w:rsidRPr="001272B3" w:rsidRDefault="00FE44A0" w:rsidP="001272B3">
                  <w:pPr>
                    <w:jc w:val="center"/>
                    <w:rPr>
                      <w:sz w:val="24"/>
                    </w:rPr>
                  </w:pPr>
                  <w:r w:rsidRPr="001272B3">
                    <w:rPr>
                      <w:sz w:val="24"/>
                    </w:rPr>
                    <w:t>24-27</w:t>
                  </w:r>
                </w:p>
              </w:tc>
              <w:tc>
                <w:tcPr>
                  <w:tcW w:w="4140" w:type="dxa"/>
                </w:tcPr>
                <w:p w:rsidR="00FE44A0" w:rsidRPr="001272B3" w:rsidRDefault="00FE44A0">
                  <w:pPr>
                    <w:rPr>
                      <w:sz w:val="16"/>
                    </w:rPr>
                  </w:pPr>
                  <w:r w:rsidRPr="001272B3">
                    <w:rPr>
                      <w:sz w:val="16"/>
                    </w:rPr>
                    <w:t xml:space="preserve">Produces high-quality, </w:t>
                  </w:r>
                  <w:r w:rsidR="001272B3" w:rsidRPr="001272B3">
                    <w:rPr>
                      <w:sz w:val="16"/>
                    </w:rPr>
                    <w:t>occasionally</w:t>
                  </w:r>
                  <w:r w:rsidRPr="001272B3">
                    <w:rPr>
                      <w:sz w:val="16"/>
                    </w:rPr>
                    <w:t xml:space="preserve"> </w:t>
                  </w:r>
                  <w:r w:rsidR="001272B3" w:rsidRPr="001272B3">
                    <w:rPr>
                      <w:sz w:val="16"/>
                    </w:rPr>
                    <w:t>innovative</w:t>
                  </w:r>
                  <w:r w:rsidRPr="001272B3">
                    <w:rPr>
                      <w:sz w:val="16"/>
                    </w:rPr>
                    <w:t xml:space="preserve"> work. Communicates extensive understanding of concepts and contexts. Demonstrates critical and creative thinking, frequently with sophistication. Uses knowledge and skills in familiar and unfamiliar c</w:t>
                  </w:r>
                  <w:r w:rsidR="001272B3" w:rsidRPr="001272B3">
                    <w:rPr>
                      <w:sz w:val="16"/>
                    </w:rPr>
                    <w:t>lassroom and real-world situations, often with independence.</w:t>
                  </w:r>
                </w:p>
              </w:tc>
            </w:tr>
            <w:tr w:rsidR="00FE44A0" w:rsidTr="00F11F05">
              <w:tc>
                <w:tcPr>
                  <w:tcW w:w="805" w:type="dxa"/>
                </w:tcPr>
                <w:p w:rsidR="00FE44A0" w:rsidRPr="001272B3" w:rsidRDefault="00FE44A0" w:rsidP="001272B3">
                  <w:pPr>
                    <w:jc w:val="center"/>
                    <w:rPr>
                      <w:sz w:val="24"/>
                    </w:rPr>
                  </w:pPr>
                  <w:r w:rsidRPr="001272B3">
                    <w:rPr>
                      <w:sz w:val="24"/>
                    </w:rPr>
                    <w:t>7</w:t>
                  </w:r>
                </w:p>
              </w:tc>
              <w:tc>
                <w:tcPr>
                  <w:tcW w:w="1170" w:type="dxa"/>
                </w:tcPr>
                <w:p w:rsidR="00FE44A0" w:rsidRPr="001272B3" w:rsidRDefault="00FE44A0" w:rsidP="001272B3">
                  <w:pPr>
                    <w:jc w:val="center"/>
                    <w:rPr>
                      <w:sz w:val="24"/>
                    </w:rPr>
                  </w:pPr>
                  <w:r w:rsidRPr="001272B3">
                    <w:rPr>
                      <w:sz w:val="24"/>
                    </w:rPr>
                    <w:t>28-32</w:t>
                  </w:r>
                </w:p>
              </w:tc>
              <w:tc>
                <w:tcPr>
                  <w:tcW w:w="4140" w:type="dxa"/>
                </w:tcPr>
                <w:p w:rsidR="00FE44A0" w:rsidRPr="001272B3" w:rsidRDefault="001272B3">
                  <w:pPr>
                    <w:rPr>
                      <w:sz w:val="16"/>
                    </w:rPr>
                  </w:pPr>
                  <w:r w:rsidRPr="001272B3">
                    <w:rPr>
                      <w:sz w:val="16"/>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rsidR="00F11F05" w:rsidRDefault="00F11F05"/>
        </w:tc>
        <w:tc>
          <w:tcPr>
            <w:tcW w:w="6588" w:type="dxa"/>
          </w:tcPr>
          <w:p w:rsidR="00F11F05" w:rsidRPr="001272B3" w:rsidRDefault="00F11F05" w:rsidP="00F11F05">
            <w:pPr>
              <w:jc w:val="center"/>
              <w:rPr>
                <w:b/>
                <w:sz w:val="28"/>
                <w:szCs w:val="28"/>
              </w:rPr>
            </w:pPr>
            <w:r w:rsidRPr="001272B3">
              <w:rPr>
                <w:b/>
                <w:sz w:val="28"/>
                <w:szCs w:val="28"/>
              </w:rPr>
              <w:t>MYP Grade Boundaries</w:t>
            </w:r>
          </w:p>
          <w:tbl>
            <w:tblPr>
              <w:tblStyle w:val="TableGrid"/>
              <w:tblW w:w="0" w:type="auto"/>
              <w:tblLook w:val="04A0"/>
            </w:tblPr>
            <w:tblGrid>
              <w:gridCol w:w="877"/>
              <w:gridCol w:w="1260"/>
              <w:gridCol w:w="4225"/>
            </w:tblGrid>
            <w:tr w:rsidR="001272B3" w:rsidTr="001272B3">
              <w:tc>
                <w:tcPr>
                  <w:tcW w:w="877" w:type="dxa"/>
                </w:tcPr>
                <w:p w:rsidR="001272B3" w:rsidRPr="001272B3" w:rsidRDefault="001272B3" w:rsidP="00927B07">
                  <w:pPr>
                    <w:jc w:val="center"/>
                    <w:rPr>
                      <w:b/>
                    </w:rPr>
                  </w:pPr>
                  <w:r w:rsidRPr="001272B3">
                    <w:rPr>
                      <w:b/>
                    </w:rPr>
                    <w:t>Grade</w:t>
                  </w:r>
                </w:p>
              </w:tc>
              <w:tc>
                <w:tcPr>
                  <w:tcW w:w="1260" w:type="dxa"/>
                </w:tcPr>
                <w:p w:rsidR="001272B3" w:rsidRPr="001272B3" w:rsidRDefault="001272B3" w:rsidP="00927B07">
                  <w:pPr>
                    <w:jc w:val="center"/>
                    <w:rPr>
                      <w:b/>
                    </w:rPr>
                  </w:pPr>
                  <w:r w:rsidRPr="001272B3">
                    <w:rPr>
                      <w:b/>
                    </w:rPr>
                    <w:t>Boundary Guidelines</w:t>
                  </w:r>
                </w:p>
              </w:tc>
              <w:tc>
                <w:tcPr>
                  <w:tcW w:w="4225" w:type="dxa"/>
                </w:tcPr>
                <w:p w:rsidR="001272B3" w:rsidRPr="001272B3" w:rsidRDefault="001272B3" w:rsidP="00927B07">
                  <w:pPr>
                    <w:jc w:val="center"/>
                    <w:rPr>
                      <w:b/>
                    </w:rPr>
                  </w:pPr>
                  <w:r w:rsidRPr="001272B3">
                    <w:rPr>
                      <w:b/>
                    </w:rPr>
                    <w:t>Descriptor</w:t>
                  </w:r>
                </w:p>
              </w:tc>
            </w:tr>
            <w:tr w:rsidR="001272B3" w:rsidTr="001272B3">
              <w:tc>
                <w:tcPr>
                  <w:tcW w:w="877" w:type="dxa"/>
                </w:tcPr>
                <w:p w:rsidR="001272B3" w:rsidRPr="001272B3" w:rsidRDefault="001272B3" w:rsidP="00927B07">
                  <w:pPr>
                    <w:jc w:val="center"/>
                    <w:rPr>
                      <w:sz w:val="24"/>
                    </w:rPr>
                  </w:pPr>
                  <w:r w:rsidRPr="001272B3">
                    <w:rPr>
                      <w:sz w:val="24"/>
                    </w:rPr>
                    <w:t>1</w:t>
                  </w:r>
                </w:p>
              </w:tc>
              <w:tc>
                <w:tcPr>
                  <w:tcW w:w="1260" w:type="dxa"/>
                </w:tcPr>
                <w:p w:rsidR="001272B3" w:rsidRPr="001272B3" w:rsidRDefault="001272B3" w:rsidP="00927B07">
                  <w:pPr>
                    <w:jc w:val="center"/>
                    <w:rPr>
                      <w:sz w:val="24"/>
                    </w:rPr>
                  </w:pPr>
                  <w:r w:rsidRPr="001272B3">
                    <w:rPr>
                      <w:sz w:val="24"/>
                    </w:rPr>
                    <w:t>1-5</w:t>
                  </w:r>
                </w:p>
              </w:tc>
              <w:tc>
                <w:tcPr>
                  <w:tcW w:w="4225" w:type="dxa"/>
                </w:tcPr>
                <w:p w:rsidR="001272B3" w:rsidRPr="001272B3" w:rsidRDefault="001272B3" w:rsidP="00927B07">
                  <w:pPr>
                    <w:rPr>
                      <w:sz w:val="16"/>
                    </w:rPr>
                  </w:pPr>
                  <w:r w:rsidRPr="001272B3">
                    <w:rPr>
                      <w:sz w:val="16"/>
                    </w:rPr>
                    <w:t>Produces work of very limited quality. Conveys many significant misunderstandings or lacks understanding of most concepts and contexts. Very rarely demonstrates critical or creative thinking. Very inflexible, rarely using knowledge or skills.</w:t>
                  </w:r>
                </w:p>
              </w:tc>
            </w:tr>
            <w:tr w:rsidR="001272B3" w:rsidTr="001272B3">
              <w:tc>
                <w:tcPr>
                  <w:tcW w:w="877" w:type="dxa"/>
                </w:tcPr>
                <w:p w:rsidR="001272B3" w:rsidRPr="001272B3" w:rsidRDefault="001272B3" w:rsidP="00927B07">
                  <w:pPr>
                    <w:jc w:val="center"/>
                    <w:rPr>
                      <w:sz w:val="24"/>
                    </w:rPr>
                  </w:pPr>
                  <w:r w:rsidRPr="001272B3">
                    <w:rPr>
                      <w:sz w:val="24"/>
                    </w:rPr>
                    <w:t>2</w:t>
                  </w:r>
                </w:p>
              </w:tc>
              <w:tc>
                <w:tcPr>
                  <w:tcW w:w="1260" w:type="dxa"/>
                </w:tcPr>
                <w:p w:rsidR="001272B3" w:rsidRPr="001272B3" w:rsidRDefault="001272B3" w:rsidP="00927B07">
                  <w:pPr>
                    <w:jc w:val="center"/>
                    <w:rPr>
                      <w:sz w:val="24"/>
                    </w:rPr>
                  </w:pPr>
                  <w:r w:rsidRPr="001272B3">
                    <w:rPr>
                      <w:sz w:val="24"/>
                    </w:rPr>
                    <w:t>6-9</w:t>
                  </w:r>
                </w:p>
              </w:tc>
              <w:tc>
                <w:tcPr>
                  <w:tcW w:w="4225" w:type="dxa"/>
                </w:tcPr>
                <w:p w:rsidR="001272B3" w:rsidRPr="001272B3" w:rsidRDefault="001272B3" w:rsidP="00927B07">
                  <w:pPr>
                    <w:rPr>
                      <w:sz w:val="16"/>
                    </w:rPr>
                  </w:pPr>
                  <w:r w:rsidRPr="001272B3">
                    <w:rPr>
                      <w:sz w:val="16"/>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1272B3" w:rsidTr="001272B3">
              <w:tc>
                <w:tcPr>
                  <w:tcW w:w="877" w:type="dxa"/>
                </w:tcPr>
                <w:p w:rsidR="001272B3" w:rsidRPr="001272B3" w:rsidRDefault="001272B3" w:rsidP="00927B07">
                  <w:pPr>
                    <w:jc w:val="center"/>
                    <w:rPr>
                      <w:sz w:val="24"/>
                    </w:rPr>
                  </w:pPr>
                  <w:r w:rsidRPr="001272B3">
                    <w:rPr>
                      <w:sz w:val="24"/>
                    </w:rPr>
                    <w:t>3</w:t>
                  </w:r>
                </w:p>
              </w:tc>
              <w:tc>
                <w:tcPr>
                  <w:tcW w:w="1260" w:type="dxa"/>
                </w:tcPr>
                <w:p w:rsidR="001272B3" w:rsidRPr="001272B3" w:rsidRDefault="001272B3" w:rsidP="00927B07">
                  <w:pPr>
                    <w:jc w:val="center"/>
                    <w:rPr>
                      <w:sz w:val="24"/>
                    </w:rPr>
                  </w:pPr>
                  <w:r w:rsidRPr="001272B3">
                    <w:rPr>
                      <w:sz w:val="24"/>
                    </w:rPr>
                    <w:t>10-14</w:t>
                  </w:r>
                </w:p>
              </w:tc>
              <w:tc>
                <w:tcPr>
                  <w:tcW w:w="4225" w:type="dxa"/>
                </w:tcPr>
                <w:p w:rsidR="001272B3" w:rsidRPr="001272B3" w:rsidRDefault="001272B3" w:rsidP="00927B07">
                  <w:pPr>
                    <w:rPr>
                      <w:sz w:val="16"/>
                    </w:rPr>
                  </w:pPr>
                  <w:r w:rsidRPr="001272B3">
                    <w:rPr>
                      <w:sz w:val="16"/>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1272B3" w:rsidTr="001272B3">
              <w:tc>
                <w:tcPr>
                  <w:tcW w:w="877" w:type="dxa"/>
                </w:tcPr>
                <w:p w:rsidR="001272B3" w:rsidRPr="001272B3" w:rsidRDefault="001272B3" w:rsidP="00927B07">
                  <w:pPr>
                    <w:jc w:val="center"/>
                    <w:rPr>
                      <w:sz w:val="24"/>
                    </w:rPr>
                  </w:pPr>
                  <w:r w:rsidRPr="001272B3">
                    <w:rPr>
                      <w:sz w:val="24"/>
                    </w:rPr>
                    <w:t>4</w:t>
                  </w:r>
                </w:p>
              </w:tc>
              <w:tc>
                <w:tcPr>
                  <w:tcW w:w="1260" w:type="dxa"/>
                </w:tcPr>
                <w:p w:rsidR="001272B3" w:rsidRPr="001272B3" w:rsidRDefault="001272B3" w:rsidP="00927B07">
                  <w:pPr>
                    <w:jc w:val="center"/>
                    <w:rPr>
                      <w:sz w:val="24"/>
                    </w:rPr>
                  </w:pPr>
                  <w:r w:rsidRPr="001272B3">
                    <w:rPr>
                      <w:sz w:val="24"/>
                    </w:rPr>
                    <w:t>15-18</w:t>
                  </w:r>
                </w:p>
              </w:tc>
              <w:tc>
                <w:tcPr>
                  <w:tcW w:w="4225" w:type="dxa"/>
                </w:tcPr>
                <w:p w:rsidR="001272B3" w:rsidRPr="001272B3" w:rsidRDefault="001272B3" w:rsidP="00927B07">
                  <w:pPr>
                    <w:rPr>
                      <w:sz w:val="16"/>
                    </w:rPr>
                  </w:pPr>
                  <w:r w:rsidRPr="001272B3">
                    <w:rPr>
                      <w:sz w:val="16"/>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1272B3" w:rsidTr="001272B3">
              <w:tc>
                <w:tcPr>
                  <w:tcW w:w="877" w:type="dxa"/>
                </w:tcPr>
                <w:p w:rsidR="001272B3" w:rsidRPr="001272B3" w:rsidRDefault="001272B3" w:rsidP="00927B07">
                  <w:pPr>
                    <w:jc w:val="center"/>
                    <w:rPr>
                      <w:sz w:val="24"/>
                    </w:rPr>
                  </w:pPr>
                  <w:r w:rsidRPr="001272B3">
                    <w:rPr>
                      <w:sz w:val="24"/>
                    </w:rPr>
                    <w:t>5</w:t>
                  </w:r>
                </w:p>
              </w:tc>
              <w:tc>
                <w:tcPr>
                  <w:tcW w:w="1260" w:type="dxa"/>
                </w:tcPr>
                <w:p w:rsidR="001272B3" w:rsidRPr="001272B3" w:rsidRDefault="001272B3" w:rsidP="00927B07">
                  <w:pPr>
                    <w:jc w:val="center"/>
                    <w:rPr>
                      <w:sz w:val="24"/>
                    </w:rPr>
                  </w:pPr>
                  <w:r w:rsidRPr="001272B3">
                    <w:rPr>
                      <w:sz w:val="24"/>
                    </w:rPr>
                    <w:t>19-23</w:t>
                  </w:r>
                </w:p>
              </w:tc>
              <w:tc>
                <w:tcPr>
                  <w:tcW w:w="4225" w:type="dxa"/>
                </w:tcPr>
                <w:p w:rsidR="001272B3" w:rsidRPr="001272B3" w:rsidRDefault="001272B3" w:rsidP="00927B07">
                  <w:pPr>
                    <w:rPr>
                      <w:sz w:val="16"/>
                    </w:rPr>
                  </w:pPr>
                  <w:r w:rsidRPr="001272B3">
                    <w:rPr>
                      <w:sz w:val="16"/>
                    </w:rPr>
                    <w:t xml:space="preserve">Produces generally high-quality work. Communicates secure understanding of concepts and contexts. Demonstrates critical and creative thinking, sometimes with sophistication. Uses knowledge and skills in familiar classroom and real-world situations and, with some support, some unfamiliar real-world situations. </w:t>
                  </w:r>
                </w:p>
              </w:tc>
            </w:tr>
            <w:tr w:rsidR="001272B3" w:rsidTr="001272B3">
              <w:tc>
                <w:tcPr>
                  <w:tcW w:w="877" w:type="dxa"/>
                </w:tcPr>
                <w:p w:rsidR="001272B3" w:rsidRPr="001272B3" w:rsidRDefault="001272B3" w:rsidP="00927B07">
                  <w:pPr>
                    <w:jc w:val="center"/>
                    <w:rPr>
                      <w:sz w:val="24"/>
                    </w:rPr>
                  </w:pPr>
                  <w:r w:rsidRPr="001272B3">
                    <w:rPr>
                      <w:sz w:val="24"/>
                    </w:rPr>
                    <w:t>6</w:t>
                  </w:r>
                </w:p>
              </w:tc>
              <w:tc>
                <w:tcPr>
                  <w:tcW w:w="1260" w:type="dxa"/>
                </w:tcPr>
                <w:p w:rsidR="001272B3" w:rsidRPr="001272B3" w:rsidRDefault="001272B3" w:rsidP="00927B07">
                  <w:pPr>
                    <w:jc w:val="center"/>
                    <w:rPr>
                      <w:sz w:val="24"/>
                    </w:rPr>
                  </w:pPr>
                  <w:r w:rsidRPr="001272B3">
                    <w:rPr>
                      <w:sz w:val="24"/>
                    </w:rPr>
                    <w:t>24-27</w:t>
                  </w:r>
                </w:p>
              </w:tc>
              <w:tc>
                <w:tcPr>
                  <w:tcW w:w="4225" w:type="dxa"/>
                </w:tcPr>
                <w:p w:rsidR="001272B3" w:rsidRPr="001272B3" w:rsidRDefault="001272B3" w:rsidP="00927B07">
                  <w:pPr>
                    <w:rPr>
                      <w:sz w:val="16"/>
                    </w:rPr>
                  </w:pPr>
                  <w:r w:rsidRPr="001272B3">
                    <w:rPr>
                      <w:sz w:val="16"/>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1272B3" w:rsidTr="001272B3">
              <w:tc>
                <w:tcPr>
                  <w:tcW w:w="877" w:type="dxa"/>
                </w:tcPr>
                <w:p w:rsidR="001272B3" w:rsidRPr="001272B3" w:rsidRDefault="001272B3" w:rsidP="00927B07">
                  <w:pPr>
                    <w:jc w:val="center"/>
                    <w:rPr>
                      <w:sz w:val="24"/>
                    </w:rPr>
                  </w:pPr>
                  <w:r w:rsidRPr="001272B3">
                    <w:rPr>
                      <w:sz w:val="24"/>
                    </w:rPr>
                    <w:t>7</w:t>
                  </w:r>
                </w:p>
              </w:tc>
              <w:tc>
                <w:tcPr>
                  <w:tcW w:w="1260" w:type="dxa"/>
                </w:tcPr>
                <w:p w:rsidR="001272B3" w:rsidRPr="001272B3" w:rsidRDefault="001272B3" w:rsidP="00927B07">
                  <w:pPr>
                    <w:jc w:val="center"/>
                    <w:rPr>
                      <w:sz w:val="24"/>
                    </w:rPr>
                  </w:pPr>
                  <w:r w:rsidRPr="001272B3">
                    <w:rPr>
                      <w:sz w:val="24"/>
                    </w:rPr>
                    <w:t>28-32</w:t>
                  </w:r>
                </w:p>
              </w:tc>
              <w:tc>
                <w:tcPr>
                  <w:tcW w:w="4225" w:type="dxa"/>
                </w:tcPr>
                <w:p w:rsidR="001272B3" w:rsidRPr="001272B3" w:rsidRDefault="001272B3" w:rsidP="00927B07">
                  <w:pPr>
                    <w:rPr>
                      <w:sz w:val="16"/>
                    </w:rPr>
                  </w:pPr>
                  <w:r w:rsidRPr="001272B3">
                    <w:rPr>
                      <w:sz w:val="16"/>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rsidR="00F11F05" w:rsidRDefault="00F11F05"/>
        </w:tc>
      </w:tr>
    </w:tbl>
    <w:p w:rsidR="00040090" w:rsidRDefault="00040090"/>
    <w:sectPr w:rsidR="00040090" w:rsidSect="00F11F0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1F05"/>
    <w:rsid w:val="00040090"/>
    <w:rsid w:val="001272B3"/>
    <w:rsid w:val="0027271B"/>
    <w:rsid w:val="004451F9"/>
    <w:rsid w:val="004C3B9C"/>
    <w:rsid w:val="00F11F05"/>
    <w:rsid w:val="00FE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Arusha Campus</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ginak</dc:creator>
  <cp:keywords/>
  <dc:description/>
  <cp:lastModifiedBy>ginak</cp:lastModifiedBy>
  <cp:revision>2</cp:revision>
  <cp:lastPrinted>2014-08-14T05:36:00Z</cp:lastPrinted>
  <dcterms:created xsi:type="dcterms:W3CDTF">2014-08-14T05:43:00Z</dcterms:created>
  <dcterms:modified xsi:type="dcterms:W3CDTF">2014-08-14T05:43:00Z</dcterms:modified>
</cp:coreProperties>
</file>